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852" w:rsidRPr="00A86A07" w:rsidRDefault="00A86A07" w:rsidP="00A86A07">
      <w:pPr>
        <w:spacing w:line="560" w:lineRule="exact"/>
        <w:jc w:val="center"/>
        <w:rPr>
          <w:rFonts w:ascii="方正小标宋简体" w:eastAsia="方正小标宋简体" w:hAnsiTheme="minorEastAsia" w:cstheme="minorEastAsia"/>
          <w:b/>
          <w:bCs/>
          <w:sz w:val="44"/>
          <w:szCs w:val="44"/>
        </w:rPr>
      </w:pPr>
      <w:r w:rsidRPr="00A86A07">
        <w:rPr>
          <w:rFonts w:ascii="方正小标宋简体" w:eastAsia="方正小标宋简体" w:hAnsiTheme="minorEastAsia" w:cstheme="minorEastAsia" w:hint="eastAsia"/>
          <w:b/>
          <w:bCs/>
          <w:sz w:val="44"/>
          <w:szCs w:val="44"/>
        </w:rPr>
        <w:t>化学工程与技术学科硕博连读研究生考核实施细则(试行)</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为创新博士研究生选拔方式，加大拔尖创新人才选拔力度，扩大导师在招生选拔中的自主权，提高博士研究生的招生选拔质量，根据《教育部国家发</w:t>
      </w:r>
      <w:bookmarkStart w:id="0" w:name="_GoBack"/>
      <w:bookmarkEnd w:id="0"/>
      <w:r w:rsidRPr="00A86A07">
        <w:rPr>
          <w:rFonts w:ascii="仿宋_GB2312" w:eastAsia="仿宋_GB2312" w:hAnsiTheme="minorEastAsia" w:cstheme="minorEastAsia" w:hint="eastAsia"/>
          <w:sz w:val="32"/>
          <w:szCs w:val="32"/>
        </w:rPr>
        <w:t>展改革委、财政部关于深化研究生教育改革的意见》（教研〔2013〕1号）和《长春工业大学硕博连读研究生招生管理办法》（试行），结合我院化学工程与技术学科的实际情况，特制定本实施细则。</w:t>
      </w:r>
    </w:p>
    <w:p w:rsidR="007E5852" w:rsidRPr="00A86A07" w:rsidRDefault="00A86A07" w:rsidP="00A86A07">
      <w:pPr>
        <w:spacing w:line="560" w:lineRule="exact"/>
        <w:rPr>
          <w:rFonts w:ascii="黑体" w:eastAsia="黑体" w:hAnsi="黑体" w:cstheme="minorEastAsia"/>
          <w:bCs/>
          <w:sz w:val="32"/>
          <w:szCs w:val="32"/>
        </w:rPr>
      </w:pPr>
      <w:r w:rsidRPr="00A86A07">
        <w:rPr>
          <w:rFonts w:ascii="黑体" w:eastAsia="黑体" w:hAnsi="黑体" w:cstheme="minorEastAsia" w:hint="eastAsia"/>
          <w:bCs/>
          <w:sz w:val="32"/>
          <w:szCs w:val="32"/>
        </w:rPr>
        <w:t xml:space="preserve">　　一、遴选组织组成</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学院组成由学院主管研究生工作的领导、学科带头人及相关博士研究生指导教师组成的领导及考核小组，负责的“硕博连读”制遴选工作的具体落实及候选人推荐。</w:t>
      </w:r>
    </w:p>
    <w:p w:rsidR="007E5852" w:rsidRPr="00A86A07" w:rsidRDefault="00A86A07" w:rsidP="00A86A07">
      <w:pPr>
        <w:spacing w:line="560" w:lineRule="exact"/>
        <w:rPr>
          <w:rFonts w:ascii="黑体" w:eastAsia="黑体" w:hAnsi="黑体" w:cstheme="minorEastAsia"/>
          <w:bCs/>
          <w:sz w:val="32"/>
          <w:szCs w:val="32"/>
        </w:rPr>
      </w:pPr>
      <w:r w:rsidRPr="00A86A07">
        <w:rPr>
          <w:rFonts w:ascii="仿宋_GB2312" w:eastAsia="仿宋_GB2312" w:hAnsiTheme="minorEastAsia" w:cstheme="minorEastAsia" w:hint="eastAsia"/>
          <w:sz w:val="32"/>
          <w:szCs w:val="32"/>
        </w:rPr>
        <w:t xml:space="preserve">　</w:t>
      </w:r>
      <w:r w:rsidRPr="00A86A07">
        <w:rPr>
          <w:rFonts w:ascii="仿宋_GB2312" w:eastAsia="仿宋_GB2312" w:hAnsiTheme="minorEastAsia" w:cstheme="minorEastAsia" w:hint="eastAsia"/>
          <w:b/>
          <w:bCs/>
          <w:sz w:val="32"/>
          <w:szCs w:val="32"/>
        </w:rPr>
        <w:t xml:space="preserve">　</w:t>
      </w:r>
      <w:r w:rsidRPr="00A86A07">
        <w:rPr>
          <w:rFonts w:ascii="黑体" w:eastAsia="黑体" w:hAnsi="黑体" w:cstheme="minorEastAsia" w:hint="eastAsia"/>
          <w:bCs/>
          <w:sz w:val="32"/>
          <w:szCs w:val="32"/>
        </w:rPr>
        <w:t>二、选拔原则</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1、坚持公开、公平、公正的原则，确保录取生源质量。</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2、综合评价、科学选拔，择优录取，宁缺毋滥。</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3、强化对申请人的创新能力、科研能力和学术成果的考核，确保能够选拔出具有创新能力和学术专长的拔尖创新型人才。</w:t>
      </w:r>
    </w:p>
    <w:p w:rsidR="007E5852" w:rsidRPr="00A86A07" w:rsidRDefault="00A86A07" w:rsidP="00A86A07">
      <w:pPr>
        <w:spacing w:line="560" w:lineRule="exact"/>
        <w:rPr>
          <w:rFonts w:ascii="仿宋_GB2312" w:eastAsia="仿宋_GB2312" w:hAnsiTheme="minorEastAsia" w:cstheme="minorEastAsia"/>
          <w:b/>
          <w:bCs/>
          <w:sz w:val="32"/>
          <w:szCs w:val="32"/>
        </w:rPr>
      </w:pPr>
      <w:r w:rsidRPr="00A86A07">
        <w:rPr>
          <w:rFonts w:ascii="仿宋_GB2312" w:eastAsia="仿宋_GB2312" w:hAnsiTheme="minorEastAsia" w:cstheme="minorEastAsia" w:hint="eastAsia"/>
          <w:b/>
          <w:bCs/>
          <w:sz w:val="32"/>
          <w:szCs w:val="32"/>
        </w:rPr>
        <w:t xml:space="preserve">　　</w:t>
      </w:r>
      <w:r w:rsidRPr="00A86A07">
        <w:rPr>
          <w:rFonts w:ascii="黑体" w:eastAsia="黑体" w:hAnsi="黑体" w:cstheme="minorEastAsia" w:hint="eastAsia"/>
          <w:bCs/>
          <w:sz w:val="32"/>
          <w:szCs w:val="32"/>
        </w:rPr>
        <w:t>三、申请人的基本条件</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1、符合我校当年博士生招生简章中规定的报考的相关条件。</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2、符合学校规定的硕博连读制的条件要求</w:t>
      </w:r>
      <w:r w:rsidR="00A10714">
        <w:rPr>
          <w:rFonts w:ascii="仿宋_GB2312" w:eastAsia="仿宋_GB2312" w:hAnsiTheme="minorEastAsia" w:cstheme="minorEastAsia" w:hint="eastAsia"/>
          <w:sz w:val="32"/>
          <w:szCs w:val="32"/>
        </w:rPr>
        <w:t>。</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3、英语通过六级考试或通过其他的国际英语水平考试。</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4、本科所学专业为化学工程与技术专业或相近专业。</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lastRenderedPageBreak/>
        <w:t xml:space="preserve">　　５、在申请前发表至少一篇JCR三区以上的SCI收录论文。</w:t>
      </w:r>
    </w:p>
    <w:p w:rsidR="007E5852" w:rsidRPr="00A86A07" w:rsidRDefault="00A86A07" w:rsidP="00A86A07">
      <w:pPr>
        <w:spacing w:line="560" w:lineRule="exact"/>
        <w:rPr>
          <w:rFonts w:ascii="仿宋_GB2312" w:eastAsia="仿宋_GB2312" w:hAnsiTheme="minorEastAsia" w:cstheme="minorEastAsia"/>
          <w:b/>
          <w:bCs/>
          <w:sz w:val="32"/>
          <w:szCs w:val="32"/>
        </w:rPr>
      </w:pPr>
      <w:r w:rsidRPr="00A86A07">
        <w:rPr>
          <w:rFonts w:ascii="仿宋_GB2312" w:eastAsia="仿宋_GB2312" w:hAnsiTheme="minorEastAsia" w:cstheme="minorEastAsia" w:hint="eastAsia"/>
          <w:b/>
          <w:bCs/>
          <w:sz w:val="32"/>
          <w:szCs w:val="32"/>
        </w:rPr>
        <w:t xml:space="preserve">　　</w:t>
      </w:r>
      <w:r w:rsidRPr="00A86A07">
        <w:rPr>
          <w:rFonts w:ascii="黑体" w:eastAsia="黑体" w:hAnsi="黑体" w:cstheme="minorEastAsia" w:hint="eastAsia"/>
          <w:bCs/>
          <w:sz w:val="32"/>
          <w:szCs w:val="32"/>
        </w:rPr>
        <w:t>四、申请程序</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1、申请者将申请材料提交学校，经学校初审。</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2、学院招生单位领导小组在认真审核申请人材料的基础上，拟定接受参加考核的申请者名单。</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3、学院组织专家组对</w:t>
      </w:r>
      <w:proofErr w:type="gramStart"/>
      <w:r w:rsidRPr="00A86A07">
        <w:rPr>
          <w:rFonts w:ascii="仿宋_GB2312" w:eastAsia="仿宋_GB2312" w:hAnsiTheme="minorEastAsia" w:cstheme="minorEastAsia" w:hint="eastAsia"/>
          <w:sz w:val="32"/>
          <w:szCs w:val="32"/>
        </w:rPr>
        <w:t>拟接受</w:t>
      </w:r>
      <w:proofErr w:type="gramEnd"/>
      <w:r w:rsidRPr="00A86A07">
        <w:rPr>
          <w:rFonts w:ascii="仿宋_GB2312" w:eastAsia="仿宋_GB2312" w:hAnsiTheme="minorEastAsia" w:cstheme="minorEastAsia" w:hint="eastAsia"/>
          <w:sz w:val="32"/>
          <w:szCs w:val="32"/>
        </w:rPr>
        <w:t>的申请者进行全面考核。</w:t>
      </w:r>
    </w:p>
    <w:p w:rsidR="007E5852" w:rsidRPr="00A86A07" w:rsidRDefault="00A86A07" w:rsidP="00A86A07">
      <w:pPr>
        <w:spacing w:line="560" w:lineRule="exact"/>
        <w:rPr>
          <w:rFonts w:ascii="黑体" w:eastAsia="黑体" w:hAnsi="黑体" w:cstheme="minorEastAsia"/>
          <w:bCs/>
          <w:sz w:val="32"/>
          <w:szCs w:val="32"/>
        </w:rPr>
      </w:pPr>
      <w:r w:rsidRPr="00A86A07">
        <w:rPr>
          <w:rFonts w:ascii="仿宋_GB2312" w:eastAsia="仿宋_GB2312" w:hAnsiTheme="minorEastAsia" w:cstheme="minorEastAsia" w:hint="eastAsia"/>
          <w:b/>
          <w:bCs/>
          <w:sz w:val="32"/>
          <w:szCs w:val="32"/>
        </w:rPr>
        <w:t xml:space="preserve">　　</w:t>
      </w:r>
      <w:r w:rsidRPr="00A86A07">
        <w:rPr>
          <w:rFonts w:ascii="黑体" w:eastAsia="黑体" w:hAnsi="黑体" w:cstheme="minorEastAsia" w:hint="eastAsia"/>
          <w:bCs/>
          <w:sz w:val="32"/>
          <w:szCs w:val="32"/>
        </w:rPr>
        <w:t>五、提交材料</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1、《长春工业大学硕博连读研究生申请表》。</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2、个人陈述书。内容主要包括学习及学术研究的简要经历、经验、能力、特别成就及学术研究成果；今后攻读博士学位期间本人拟从事的研究方向、科研思路等。</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3、推荐书，须由两名与报考专业相关的教授或具有相应职称的专家书面推荐。</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4、本科毕业证、学位证。</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5、研究生阶段成绩单。由考生所在学校研究生管理部门提供,并加盖公章。</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6、外语水平证明材料复印件。</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7、发表的学术论文、获奖证书复印件，以及其它可以证明自己能力或成就的材料等。</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以上材料必须真实，如发现申请人提交虚假材料、作弊及其它违纪行为，将根据学校规定严肃处理，取消申请资格。</w:t>
      </w:r>
    </w:p>
    <w:p w:rsidR="007E5852" w:rsidRPr="00A86A07" w:rsidRDefault="00A86A07" w:rsidP="00A86A07">
      <w:pPr>
        <w:spacing w:line="560" w:lineRule="exact"/>
        <w:rPr>
          <w:rFonts w:ascii="仿宋_GB2312" w:eastAsia="仿宋_GB2312" w:hAnsiTheme="minorEastAsia" w:cstheme="minorEastAsia"/>
          <w:b/>
          <w:bCs/>
          <w:sz w:val="32"/>
          <w:szCs w:val="32"/>
        </w:rPr>
      </w:pPr>
      <w:r w:rsidRPr="00A86A07">
        <w:rPr>
          <w:rFonts w:ascii="仿宋_GB2312" w:eastAsia="仿宋_GB2312" w:hAnsiTheme="minorEastAsia" w:cstheme="minorEastAsia" w:hint="eastAsia"/>
          <w:b/>
          <w:bCs/>
          <w:sz w:val="32"/>
          <w:szCs w:val="32"/>
        </w:rPr>
        <w:t xml:space="preserve">　　</w:t>
      </w:r>
      <w:r w:rsidRPr="00A86A07">
        <w:rPr>
          <w:rFonts w:ascii="黑体" w:eastAsia="黑体" w:hAnsi="黑体" w:cstheme="minorEastAsia" w:hint="eastAsia"/>
          <w:bCs/>
          <w:sz w:val="32"/>
          <w:szCs w:val="32"/>
        </w:rPr>
        <w:t>六、考核内容</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1、专业综合素质面试内容：</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lastRenderedPageBreak/>
        <w:t xml:space="preserve">　　（1）申请者对本学科前沿知识及最新研究动态掌握情况</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（2）综合运用所学知识能力、科研能力、培养潜质。</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（3）是否具有较强的创新精神和创造能力。</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2、外语综合能力测试</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外国语或专业外语（如文献阅读、写作、口语和听力等）测试。</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3、化学工程专业知识考核（非化学工程与技术类及相关专业的申请人，需加试化工原理及反应工程，此加试成绩只作为对专业知识掌握的考核，不作为加分项）。</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4、学术成果考核， 按照学院研究生国家奖学金评定的学术业绩计分方法进行计算每个人的学术成果得分。</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5、每个学生的最后得分为= 外语综合面试成绩×30%+ 专业综合面试成绩×40% + 学术成绩得分×30%  </w:t>
      </w:r>
    </w:p>
    <w:p w:rsidR="007E5852" w:rsidRPr="00A86A07" w:rsidRDefault="00A86A07" w:rsidP="00A86A07">
      <w:pPr>
        <w:spacing w:line="560" w:lineRule="exact"/>
        <w:rPr>
          <w:rFonts w:ascii="黑体" w:eastAsia="黑体" w:hAnsi="黑体" w:cstheme="minorEastAsia"/>
          <w:bCs/>
          <w:sz w:val="32"/>
          <w:szCs w:val="32"/>
        </w:rPr>
      </w:pPr>
      <w:r w:rsidRPr="00A86A07">
        <w:rPr>
          <w:rFonts w:ascii="仿宋_GB2312" w:eastAsia="仿宋_GB2312" w:hAnsiTheme="minorEastAsia" w:cstheme="minorEastAsia" w:hint="eastAsia"/>
          <w:sz w:val="32"/>
          <w:szCs w:val="32"/>
        </w:rPr>
        <w:t xml:space="preserve">　　</w:t>
      </w:r>
      <w:r w:rsidRPr="00A86A07">
        <w:rPr>
          <w:rFonts w:ascii="黑体" w:eastAsia="黑体" w:hAnsi="黑体" w:cstheme="minorEastAsia" w:hint="eastAsia"/>
          <w:bCs/>
          <w:sz w:val="32"/>
          <w:szCs w:val="32"/>
        </w:rPr>
        <w:t>七、考核办法</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1、学院按照化学工程与技术学科要求成立由5名以上（申请人选择的导师必须参加考核工作小组）博士生指导教师组成的考核工作小组，考核工作小组成员分别对申请人申请材料进行综合评定,同时根据招生专业的实际情况组织面试和专业课笔试。</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2、专业综合面试考核采取申请人自我介绍的方式进行。申请人将个人硕士期间的研究工作概述、取得的学术成果及</w:t>
      </w:r>
      <w:proofErr w:type="gramStart"/>
      <w:r w:rsidRPr="00A86A07">
        <w:rPr>
          <w:rFonts w:ascii="仿宋_GB2312" w:eastAsia="仿宋_GB2312" w:hAnsiTheme="minorEastAsia" w:cstheme="minorEastAsia" w:hint="eastAsia"/>
          <w:sz w:val="32"/>
          <w:szCs w:val="32"/>
        </w:rPr>
        <w:t>读博后拟</w:t>
      </w:r>
      <w:proofErr w:type="gramEnd"/>
      <w:r w:rsidRPr="00A86A07">
        <w:rPr>
          <w:rFonts w:ascii="仿宋_GB2312" w:eastAsia="仿宋_GB2312" w:hAnsiTheme="minorEastAsia" w:cstheme="minorEastAsia" w:hint="eastAsia"/>
          <w:sz w:val="32"/>
          <w:szCs w:val="32"/>
        </w:rPr>
        <w:t>从事研究领域的学术现状、拟进行的研究工作设想等内容以PPT形式进行阐述，时间为10-15分钟，专家提问</w:t>
      </w:r>
      <w:r w:rsidRPr="00A86A07">
        <w:rPr>
          <w:rFonts w:ascii="仿宋_GB2312" w:eastAsia="仿宋_GB2312" w:hAnsiTheme="minorEastAsia" w:cstheme="minorEastAsia" w:hint="eastAsia"/>
          <w:sz w:val="32"/>
          <w:szCs w:val="32"/>
        </w:rPr>
        <w:lastRenderedPageBreak/>
        <w:t>时间10-15min，专家按百分制给分。</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3、外语考核包括口语（30%）、英译汉（30%）和汉译英（40%）三部分组成，按百分制计分，由专门老师负责组织考试，按百分制记录成绩。</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4、考核结束后,考核工作小组成员按照无记名方式分别对申请者的专业综合面试考核情况进行打分，对每位考生去掉最低分和最高分后的平均值作为最后得分。</w:t>
      </w:r>
    </w:p>
    <w:p w:rsidR="007E5852" w:rsidRPr="00A86A07" w:rsidRDefault="00A86A07" w:rsidP="00A86A07">
      <w:pPr>
        <w:spacing w:line="560" w:lineRule="exact"/>
        <w:rPr>
          <w:rFonts w:ascii="黑体" w:eastAsia="黑体" w:hAnsi="黑体" w:cstheme="minorEastAsia"/>
          <w:bCs/>
          <w:sz w:val="32"/>
          <w:szCs w:val="32"/>
        </w:rPr>
      </w:pPr>
      <w:r w:rsidRPr="00A86A07">
        <w:rPr>
          <w:rFonts w:ascii="仿宋_GB2312" w:eastAsia="仿宋_GB2312" w:hAnsiTheme="minorEastAsia" w:cstheme="minorEastAsia" w:hint="eastAsia"/>
          <w:sz w:val="32"/>
          <w:szCs w:val="32"/>
        </w:rPr>
        <w:t xml:space="preserve">　</w:t>
      </w:r>
      <w:r w:rsidRPr="00A86A07">
        <w:rPr>
          <w:rFonts w:ascii="仿宋_GB2312" w:eastAsia="仿宋_GB2312" w:hAnsiTheme="minorEastAsia" w:cstheme="minorEastAsia" w:hint="eastAsia"/>
          <w:b/>
          <w:bCs/>
          <w:sz w:val="32"/>
          <w:szCs w:val="32"/>
        </w:rPr>
        <w:t xml:space="preserve">　</w:t>
      </w:r>
      <w:r w:rsidRPr="00A86A07">
        <w:rPr>
          <w:rFonts w:ascii="黑体" w:eastAsia="黑体" w:hAnsi="黑体" w:cstheme="minorEastAsia" w:hint="eastAsia"/>
          <w:bCs/>
          <w:sz w:val="32"/>
          <w:szCs w:val="32"/>
        </w:rPr>
        <w:t>八、录取原则</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1、每位导师每年最多只能录取一名博士研究生，当同一导师有2名以上（含2名）申请者，录取成绩最高的人。</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2、按照每位申请者的综合得分高低及总名额数进行依次录取（因报考导师招生名额限制，未能被录取的考生不再进行综合排序），直到名额满为止。</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3、拟推荐录取的学生名单经院学位分委员会讨论通过后公示3天后，上报校研究生院。</w:t>
      </w: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4、非化工类专业申请人，</w:t>
      </w:r>
      <w:proofErr w:type="gramStart"/>
      <w:r w:rsidRPr="00A86A07">
        <w:rPr>
          <w:rFonts w:ascii="仿宋_GB2312" w:eastAsia="仿宋_GB2312" w:hAnsiTheme="minorEastAsia" w:cstheme="minorEastAsia" w:hint="eastAsia"/>
          <w:sz w:val="32"/>
          <w:szCs w:val="32"/>
        </w:rPr>
        <w:t>若专业</w:t>
      </w:r>
      <w:proofErr w:type="gramEnd"/>
      <w:r w:rsidRPr="00A86A07">
        <w:rPr>
          <w:rFonts w:ascii="仿宋_GB2312" w:eastAsia="仿宋_GB2312" w:hAnsiTheme="minorEastAsia" w:cstheme="minorEastAsia" w:hint="eastAsia"/>
          <w:sz w:val="32"/>
          <w:szCs w:val="32"/>
        </w:rPr>
        <w:t>加试成绩不及格，不予录取。</w:t>
      </w:r>
    </w:p>
    <w:p w:rsidR="007E5852" w:rsidRPr="00A86A07" w:rsidRDefault="00A86A07" w:rsidP="00A86A07">
      <w:pPr>
        <w:spacing w:line="560" w:lineRule="exact"/>
        <w:rPr>
          <w:rFonts w:ascii="黑体" w:eastAsia="黑体" w:hAnsi="黑体" w:cstheme="minorEastAsia"/>
          <w:bCs/>
          <w:sz w:val="32"/>
          <w:szCs w:val="32"/>
        </w:rPr>
      </w:pPr>
      <w:r w:rsidRPr="00A86A07">
        <w:rPr>
          <w:rFonts w:ascii="仿宋_GB2312" w:eastAsia="仿宋_GB2312" w:hAnsiTheme="minorEastAsia" w:cstheme="minorEastAsia" w:hint="eastAsia"/>
          <w:sz w:val="32"/>
          <w:szCs w:val="32"/>
        </w:rPr>
        <w:t xml:space="preserve">　</w:t>
      </w:r>
      <w:r w:rsidRPr="00A86A07">
        <w:rPr>
          <w:rFonts w:ascii="仿宋_GB2312" w:eastAsia="仿宋_GB2312" w:hAnsiTheme="minorEastAsia" w:cstheme="minorEastAsia" w:hint="eastAsia"/>
          <w:b/>
          <w:bCs/>
          <w:sz w:val="32"/>
          <w:szCs w:val="32"/>
        </w:rPr>
        <w:t xml:space="preserve">　</w:t>
      </w:r>
      <w:r w:rsidRPr="00A86A07">
        <w:rPr>
          <w:rFonts w:ascii="黑体" w:eastAsia="黑体" w:hAnsi="黑体" w:cstheme="minorEastAsia" w:hint="eastAsia"/>
          <w:bCs/>
          <w:sz w:val="32"/>
          <w:szCs w:val="32"/>
        </w:rPr>
        <w:t>九、本实施细则由化学工程学院负责解释，从2018年开始试行。</w:t>
      </w:r>
    </w:p>
    <w:p w:rsidR="007E5852" w:rsidRPr="00A86A07" w:rsidRDefault="007E5852" w:rsidP="00A86A07">
      <w:pPr>
        <w:spacing w:line="560" w:lineRule="exact"/>
        <w:rPr>
          <w:rFonts w:ascii="仿宋_GB2312" w:eastAsia="仿宋_GB2312" w:hAnsiTheme="minorEastAsia" w:cstheme="minorEastAsia"/>
          <w:sz w:val="32"/>
          <w:szCs w:val="32"/>
        </w:rPr>
      </w:pPr>
    </w:p>
    <w:p w:rsidR="007E5852" w:rsidRPr="00A86A07" w:rsidRDefault="007E5852" w:rsidP="00A86A07">
      <w:pPr>
        <w:spacing w:line="560" w:lineRule="exact"/>
        <w:rPr>
          <w:rFonts w:ascii="仿宋_GB2312" w:eastAsia="仿宋_GB2312" w:hAnsiTheme="minorEastAsia" w:cstheme="minorEastAsia"/>
          <w:sz w:val="32"/>
          <w:szCs w:val="32"/>
        </w:rPr>
      </w:pPr>
    </w:p>
    <w:p w:rsidR="007E5852" w:rsidRPr="00A86A07" w:rsidRDefault="00A86A07" w:rsidP="00A86A07">
      <w:pPr>
        <w:spacing w:line="560" w:lineRule="exact"/>
        <w:rPr>
          <w:rFonts w:ascii="仿宋_GB2312" w:eastAsia="仿宋_GB2312" w:hAnsiTheme="minorEastAsia" w:cstheme="minorEastAsia"/>
          <w:sz w:val="32"/>
          <w:szCs w:val="32"/>
        </w:rPr>
      </w:pPr>
      <w:r w:rsidRPr="00A86A07">
        <w:rPr>
          <w:rFonts w:ascii="仿宋_GB2312" w:eastAsia="仿宋_GB2312" w:hAnsiTheme="minorEastAsia" w:cstheme="minorEastAsia" w:hint="eastAsia"/>
          <w:sz w:val="32"/>
          <w:szCs w:val="32"/>
        </w:rPr>
        <w:t xml:space="preserve">　　　　　　　　　　　　　　　化学工程学院</w:t>
      </w:r>
    </w:p>
    <w:sectPr w:rsidR="007E5852" w:rsidRPr="00A86A07" w:rsidSect="007E58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A07" w:rsidRDefault="00A86A07" w:rsidP="00A86A07">
      <w:r>
        <w:separator/>
      </w:r>
    </w:p>
  </w:endnote>
  <w:endnote w:type="continuationSeparator" w:id="0">
    <w:p w:rsidR="00A86A07" w:rsidRDefault="00A86A07" w:rsidP="00A8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A07" w:rsidRDefault="00A86A07" w:rsidP="00A86A07">
      <w:r>
        <w:separator/>
      </w:r>
    </w:p>
  </w:footnote>
  <w:footnote w:type="continuationSeparator" w:id="0">
    <w:p w:rsidR="00A86A07" w:rsidRDefault="00A86A07" w:rsidP="00A86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F6"/>
    <w:rsid w:val="000359D4"/>
    <w:rsid w:val="00046486"/>
    <w:rsid w:val="000A6796"/>
    <w:rsid w:val="001A1AA7"/>
    <w:rsid w:val="001A7A26"/>
    <w:rsid w:val="00216D9E"/>
    <w:rsid w:val="00227F07"/>
    <w:rsid w:val="00297BBC"/>
    <w:rsid w:val="003347C2"/>
    <w:rsid w:val="00382147"/>
    <w:rsid w:val="004E09D0"/>
    <w:rsid w:val="004E5C18"/>
    <w:rsid w:val="005307E0"/>
    <w:rsid w:val="0054792E"/>
    <w:rsid w:val="005802BE"/>
    <w:rsid w:val="005C466D"/>
    <w:rsid w:val="005D6718"/>
    <w:rsid w:val="00677008"/>
    <w:rsid w:val="006E0EEE"/>
    <w:rsid w:val="007045E3"/>
    <w:rsid w:val="007E5852"/>
    <w:rsid w:val="00832ECF"/>
    <w:rsid w:val="00872381"/>
    <w:rsid w:val="00873A7A"/>
    <w:rsid w:val="00890DEF"/>
    <w:rsid w:val="008A2F83"/>
    <w:rsid w:val="008D7051"/>
    <w:rsid w:val="00933D95"/>
    <w:rsid w:val="00A10714"/>
    <w:rsid w:val="00A134B1"/>
    <w:rsid w:val="00A76E1C"/>
    <w:rsid w:val="00A86A07"/>
    <w:rsid w:val="00AE1DEE"/>
    <w:rsid w:val="00B029E3"/>
    <w:rsid w:val="00B06631"/>
    <w:rsid w:val="00B17C6B"/>
    <w:rsid w:val="00B31CD6"/>
    <w:rsid w:val="00B505D7"/>
    <w:rsid w:val="00B6426F"/>
    <w:rsid w:val="00B86919"/>
    <w:rsid w:val="00BA47B7"/>
    <w:rsid w:val="00BF6454"/>
    <w:rsid w:val="00C63384"/>
    <w:rsid w:val="00CA024F"/>
    <w:rsid w:val="00DA40E9"/>
    <w:rsid w:val="00DC0CB8"/>
    <w:rsid w:val="00DD7AFC"/>
    <w:rsid w:val="00EE48F6"/>
    <w:rsid w:val="00F75246"/>
    <w:rsid w:val="00FD5DC8"/>
    <w:rsid w:val="00FE478A"/>
    <w:rsid w:val="08E46952"/>
    <w:rsid w:val="0B194375"/>
    <w:rsid w:val="32392E04"/>
    <w:rsid w:val="3B2E7258"/>
    <w:rsid w:val="3F961588"/>
    <w:rsid w:val="51933F1C"/>
    <w:rsid w:val="56BA7707"/>
    <w:rsid w:val="6B7919E1"/>
    <w:rsid w:val="74ED2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8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E585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E5852"/>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7E5852"/>
    <w:rPr>
      <w:b/>
      <w:bCs/>
    </w:rPr>
  </w:style>
  <w:style w:type="character" w:customStyle="1" w:styleId="Char0">
    <w:name w:val="页眉 Char"/>
    <w:basedOn w:val="a0"/>
    <w:link w:val="a4"/>
    <w:uiPriority w:val="99"/>
    <w:qFormat/>
    <w:rsid w:val="007E5852"/>
    <w:rPr>
      <w:sz w:val="18"/>
      <w:szCs w:val="18"/>
    </w:rPr>
  </w:style>
  <w:style w:type="character" w:customStyle="1" w:styleId="Char">
    <w:name w:val="页脚 Char"/>
    <w:basedOn w:val="a0"/>
    <w:link w:val="a3"/>
    <w:uiPriority w:val="99"/>
    <w:qFormat/>
    <w:rsid w:val="007E5852"/>
    <w:rPr>
      <w:sz w:val="18"/>
      <w:szCs w:val="18"/>
    </w:rPr>
  </w:style>
  <w:style w:type="character" w:customStyle="1" w:styleId="fontstyle11">
    <w:name w:val="fontstyle11"/>
    <w:basedOn w:val="a0"/>
    <w:qFormat/>
    <w:rsid w:val="007E5852"/>
    <w:rPr>
      <w:rFonts w:ascii="仿宋" w:eastAsia="仿宋" w:hAnsi="仿宋" w:hint="eastAsia"/>
      <w:color w:val="000000"/>
      <w:sz w:val="24"/>
      <w:szCs w:val="24"/>
    </w:rPr>
  </w:style>
  <w:style w:type="paragraph" w:styleId="a6">
    <w:name w:val="Balloon Text"/>
    <w:basedOn w:val="a"/>
    <w:link w:val="Char1"/>
    <w:uiPriority w:val="99"/>
    <w:semiHidden/>
    <w:unhideWhenUsed/>
    <w:rsid w:val="00F75246"/>
    <w:rPr>
      <w:sz w:val="18"/>
      <w:szCs w:val="18"/>
    </w:rPr>
  </w:style>
  <w:style w:type="character" w:customStyle="1" w:styleId="Char1">
    <w:name w:val="批注框文本 Char"/>
    <w:basedOn w:val="a0"/>
    <w:link w:val="a6"/>
    <w:uiPriority w:val="99"/>
    <w:semiHidden/>
    <w:rsid w:val="00F7524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8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E585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E5852"/>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7E5852"/>
    <w:rPr>
      <w:b/>
      <w:bCs/>
    </w:rPr>
  </w:style>
  <w:style w:type="character" w:customStyle="1" w:styleId="Char0">
    <w:name w:val="页眉 Char"/>
    <w:basedOn w:val="a0"/>
    <w:link w:val="a4"/>
    <w:uiPriority w:val="99"/>
    <w:qFormat/>
    <w:rsid w:val="007E5852"/>
    <w:rPr>
      <w:sz w:val="18"/>
      <w:szCs w:val="18"/>
    </w:rPr>
  </w:style>
  <w:style w:type="character" w:customStyle="1" w:styleId="Char">
    <w:name w:val="页脚 Char"/>
    <w:basedOn w:val="a0"/>
    <w:link w:val="a3"/>
    <w:uiPriority w:val="99"/>
    <w:qFormat/>
    <w:rsid w:val="007E5852"/>
    <w:rPr>
      <w:sz w:val="18"/>
      <w:szCs w:val="18"/>
    </w:rPr>
  </w:style>
  <w:style w:type="character" w:customStyle="1" w:styleId="fontstyle11">
    <w:name w:val="fontstyle11"/>
    <w:basedOn w:val="a0"/>
    <w:qFormat/>
    <w:rsid w:val="007E5852"/>
    <w:rPr>
      <w:rFonts w:ascii="仿宋" w:eastAsia="仿宋" w:hAnsi="仿宋" w:hint="eastAsia"/>
      <w:color w:val="000000"/>
      <w:sz w:val="24"/>
      <w:szCs w:val="24"/>
    </w:rPr>
  </w:style>
  <w:style w:type="paragraph" w:styleId="a6">
    <w:name w:val="Balloon Text"/>
    <w:basedOn w:val="a"/>
    <w:link w:val="Char1"/>
    <w:uiPriority w:val="99"/>
    <w:semiHidden/>
    <w:unhideWhenUsed/>
    <w:rsid w:val="00F75246"/>
    <w:rPr>
      <w:sz w:val="18"/>
      <w:szCs w:val="18"/>
    </w:rPr>
  </w:style>
  <w:style w:type="character" w:customStyle="1" w:styleId="Char1">
    <w:name w:val="批注框文本 Char"/>
    <w:basedOn w:val="a0"/>
    <w:link w:val="a6"/>
    <w:uiPriority w:val="99"/>
    <w:semiHidden/>
    <w:rsid w:val="00F7524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290</Words>
  <Characters>1655</Characters>
  <Application>Microsoft Office Word</Application>
  <DocSecurity>0</DocSecurity>
  <Lines>13</Lines>
  <Paragraphs>3</Paragraphs>
  <ScaleCrop>false</ScaleCrop>
  <Company>Lenovo</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TZY</cp:lastModifiedBy>
  <cp:revision>2</cp:revision>
  <cp:lastPrinted>2018-03-06T01:40:00Z</cp:lastPrinted>
  <dcterms:created xsi:type="dcterms:W3CDTF">2018-03-06T01:47:00Z</dcterms:created>
  <dcterms:modified xsi:type="dcterms:W3CDTF">2018-03-06T01:47:00Z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